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Постановление Правительства РФ от 11.02.2025 N 131</w:t>
              <w:br/>
              <w:t xml:space="preserve">(ред. от 29.05.2025)</w:t>
              <w:br/>
              <w:t xml:space="preserve">"Об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 направления Федеральной службой по финансовому мониторингу запросов указанным лицам"</w:t>
              <w:br/>
              <w:t xml:space="preserve">(с изм. и доп., вступ. в силу с 01.06.2025)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11 февраля 2025 г. N 131</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ПЕРЕДАЧИ ИНФОРМАЦИИ В ФЕДЕРАЛЬНУЮ СЛУЖБУ ПО ФИНАНСОВОМУ</w:t>
      </w:r>
    </w:p>
    <w:p>
      <w:pPr>
        <w:pStyle w:val="2"/>
        <w:jc w:val="center"/>
      </w:pPr>
      <w:r>
        <w:rPr>
          <w:sz w:val="20"/>
        </w:rPr>
        <w:t xml:space="preserve">МОНИТОРИНГУ АДВОКАТАМИ, ДОВЕРИТЕЛЬНЫМИ СОБСТВЕННИКАМИ</w:t>
      </w:r>
    </w:p>
    <w:p>
      <w:pPr>
        <w:pStyle w:val="2"/>
        <w:jc w:val="center"/>
      </w:pPr>
      <w:r>
        <w:rPr>
          <w:sz w:val="20"/>
        </w:rPr>
        <w:t xml:space="preserve">(УПРАВЛЯЮЩИМИ) ИНОСТРАННОЙ СТРУКТУРЫ БЕЗ ОБРАЗОВАНИЯ</w:t>
      </w:r>
    </w:p>
    <w:p>
      <w:pPr>
        <w:pStyle w:val="2"/>
        <w:jc w:val="center"/>
      </w:pPr>
      <w:r>
        <w:rPr>
          <w:sz w:val="20"/>
        </w:rPr>
        <w:t xml:space="preserve">ЮРИДИЧЕСКОГО ЛИЦА, ИСПОЛНИТЕЛЬНЫМИ ОРГАНАМИ ЛИЧНОГО ФОНДА</w:t>
      </w:r>
    </w:p>
    <w:p>
      <w:pPr>
        <w:pStyle w:val="2"/>
        <w:jc w:val="center"/>
      </w:pPr>
      <w:r>
        <w:rPr>
          <w:sz w:val="20"/>
        </w:rPr>
        <w:t xml:space="preserve">(КРОМЕ НАСЛЕДСТВЕННОГО ФОНДА), В ТОМ ЧИСЛЕ МЕЖДУНАРОДНОГО</w:t>
      </w:r>
    </w:p>
    <w:p>
      <w:pPr>
        <w:pStyle w:val="2"/>
        <w:jc w:val="center"/>
      </w:pPr>
      <w:r>
        <w:rPr>
          <w:sz w:val="20"/>
        </w:rPr>
        <w:t xml:space="preserve">ЛИЧНОГО ФОНДА (КРОМЕ МЕЖДУНАРОДНОГО НАСЛЕДСТВЕННОГО ФОНДА),</w:t>
      </w:r>
    </w:p>
    <w:p>
      <w:pPr>
        <w:pStyle w:val="2"/>
        <w:jc w:val="center"/>
      </w:pPr>
      <w:r>
        <w:rPr>
          <w:sz w:val="20"/>
        </w:rPr>
        <w:t xml:space="preserve">ЛИЦАМИ, ОСУЩЕСТВЛЯЮЩИМИ ПРЕДПРИНИМАТЕЛЬСКУЮ ДЕЯТЕЛЬНОСТЬ</w:t>
      </w:r>
    </w:p>
    <w:p>
      <w:pPr>
        <w:pStyle w:val="2"/>
        <w:jc w:val="center"/>
      </w:pPr>
      <w:r>
        <w:rPr>
          <w:sz w:val="20"/>
        </w:rPr>
        <w:t xml:space="preserve">В СФЕРЕ ОКАЗАНИЯ ЮРИДИЧЕСКИХ ИЛИ БУХГАЛТЕРСКИХ УСЛУГ,</w:t>
      </w:r>
    </w:p>
    <w:p>
      <w:pPr>
        <w:pStyle w:val="2"/>
        <w:jc w:val="center"/>
      </w:pPr>
      <w:r>
        <w:rPr>
          <w:sz w:val="20"/>
        </w:rPr>
        <w:t xml:space="preserve">ЛИЦАМИ, ОСУЩЕСТВЛЯЮЩИМИ МАЙНИНГ ЦИФРОВОЙ ВАЛЮТЫ (В ТОМ</w:t>
      </w:r>
    </w:p>
    <w:p>
      <w:pPr>
        <w:pStyle w:val="2"/>
        <w:jc w:val="center"/>
      </w:pPr>
      <w:r>
        <w:rPr>
          <w:sz w:val="20"/>
        </w:rPr>
        <w:t xml:space="preserve">ЧИСЛЕ УЧАСТНИКАМИ МАЙНИНГ-ПУЛА), ЛИЦАМИ, ОРГАНИЗУЮЩИМИ</w:t>
      </w:r>
    </w:p>
    <w:p>
      <w:pPr>
        <w:pStyle w:val="2"/>
        <w:jc w:val="center"/>
      </w:pPr>
      <w:r>
        <w:rPr>
          <w:sz w:val="20"/>
        </w:rPr>
        <w:t xml:space="preserve">ДЕЯТЕЛЬНОСТЬ МАЙНИНГ-ПУЛА, НОТАРИУСАМИ, АУДИТОРСКИМИ</w:t>
      </w:r>
    </w:p>
    <w:p>
      <w:pPr>
        <w:pStyle w:val="2"/>
        <w:jc w:val="center"/>
      </w:pPr>
      <w:r>
        <w:rPr>
          <w:sz w:val="20"/>
        </w:rPr>
        <w:t xml:space="preserve">ОРГАНИЗАЦИЯМИ И ИНДИВИДУАЛЬНЫМИ АУДИТОРАМИ И НАПРАВЛЕНИЯ</w:t>
      </w:r>
    </w:p>
    <w:p>
      <w:pPr>
        <w:pStyle w:val="2"/>
        <w:jc w:val="center"/>
      </w:pPr>
      <w:r>
        <w:rPr>
          <w:sz w:val="20"/>
        </w:rPr>
        <w:t xml:space="preserve">ФЕДЕРАЛЬНОЙ СЛУЖБОЙ ПО ФИНАНСОВОМУ МОНИТОРИНГУ</w:t>
      </w:r>
    </w:p>
    <w:p>
      <w:pPr>
        <w:pStyle w:val="2"/>
        <w:jc w:val="center"/>
      </w:pPr>
      <w:r>
        <w:rPr>
          <w:sz w:val="20"/>
        </w:rPr>
        <w:t xml:space="preserve">ЗАПРОСОВ УКАЗАННЫМ ЛИЦАМ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Правительства РФ от 29.05.2025 N 75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29.05.2025 N 755)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45" w:tooltip="ПРАВИЛА">
        <w:r>
          <w:rPr>
            <w:sz w:val="20"/>
            <w:color w:val="0000ff"/>
          </w:rPr>
          <w:t xml:space="preserve">Правила</w:t>
        </w:r>
      </w:hyperlink>
      <w:r>
        <w:rPr>
          <w:sz w:val="20"/>
        </w:rPr>
        <w:t xml:space="preserve">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 направления Федеральной службой по финансовому мониторингу запросов указанным лицам.</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9" w:tooltip="Постановление Правительства РФ от 09.04.2021 N 569 (ред. от 06.10.2022) &quot;Об утверждении Правил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9 апреля 2021 г. N 569 "Об утверждении Правил передачи информации в Федеральную службу по финансовому мониторингу адвокатами, нотариусами,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и о признании утратившими силу некоторых актов Правительства Российской Федерации" (Собрание законодательства Российской Федерации, 2021, N 16, ст. 2789);</w:t>
      </w:r>
    </w:p>
    <w:p>
      <w:pPr>
        <w:pStyle w:val="0"/>
        <w:spacing w:before="200" w:lineRule="auto"/>
        <w:ind w:firstLine="540"/>
        <w:jc w:val="both"/>
      </w:pPr>
      <w:hyperlink w:history="0" r:id="rId10" w:tooltip="Постановление Правительства РФ от 03.02.2022 N 91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февраля 2022 г. N 91 "О внесении изменений в некоторые акты Правительства Российской Федерации" (Собрание законодательства Российской Федерации, 2022, N 6, ст. 895);</w:t>
      </w:r>
    </w:p>
    <w:p>
      <w:pPr>
        <w:pStyle w:val="0"/>
        <w:spacing w:before="200" w:lineRule="auto"/>
        <w:ind w:firstLine="540"/>
        <w:jc w:val="both"/>
      </w:pPr>
      <w:hyperlink w:history="0" r:id="rId11" w:tooltip="Постановление Правительства РФ от 01.04.2022 N 549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2</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 апреля 2022 г. N 549 "О внесении изменений в некоторые акты Правительства Российской Федерации" (Собрание законодательства Российской Федерации, 2022, N 14, ст. 2312);</w:t>
      </w:r>
    </w:p>
    <w:p>
      <w:pPr>
        <w:pStyle w:val="0"/>
        <w:spacing w:before="200" w:lineRule="auto"/>
        <w:ind w:firstLine="540"/>
        <w:jc w:val="both"/>
      </w:pPr>
      <w:hyperlink w:history="0" r:id="rId12" w:tooltip="Постановление Правительства РФ от 06.10.2022 N 1773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2</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октября 2022 г. N 1773 "О внесении изменений в некоторые акты Правительства Российской Федерации" (Собрание законодательства Российской Федерации, 2022, N 41, ст. 7103).</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11 февраля 2025 г. N 131</w:t>
      </w:r>
    </w:p>
    <w:p>
      <w:pPr>
        <w:pStyle w:val="0"/>
        <w:jc w:val="center"/>
      </w:pPr>
      <w:r>
        <w:rPr>
          <w:sz w:val="20"/>
        </w:rPr>
      </w:r>
    </w:p>
    <w:bookmarkStart w:id="45" w:name="P45"/>
    <w:bookmarkEnd w:id="45"/>
    <w:p>
      <w:pPr>
        <w:pStyle w:val="2"/>
        <w:jc w:val="center"/>
      </w:pPr>
      <w:r>
        <w:rPr>
          <w:sz w:val="20"/>
        </w:rPr>
        <w:t xml:space="preserve">ПРАВИЛА</w:t>
      </w:r>
    </w:p>
    <w:p>
      <w:pPr>
        <w:pStyle w:val="2"/>
        <w:jc w:val="center"/>
      </w:pPr>
      <w:r>
        <w:rPr>
          <w:sz w:val="20"/>
        </w:rPr>
        <w:t xml:space="preserve">ПЕРЕДАЧИ ИНФОРМАЦИИ В ФЕДЕРАЛЬНУЮ СЛУЖБУ ПО ФИНАНСОВОМУ</w:t>
      </w:r>
    </w:p>
    <w:p>
      <w:pPr>
        <w:pStyle w:val="2"/>
        <w:jc w:val="center"/>
      </w:pPr>
      <w:r>
        <w:rPr>
          <w:sz w:val="20"/>
        </w:rPr>
        <w:t xml:space="preserve">МОНИТОРИНГУ АДВОКАТАМИ, ДОВЕРИТЕЛЬНЫМИ СОБСТВЕННИКАМИ</w:t>
      </w:r>
    </w:p>
    <w:p>
      <w:pPr>
        <w:pStyle w:val="2"/>
        <w:jc w:val="center"/>
      </w:pPr>
      <w:r>
        <w:rPr>
          <w:sz w:val="20"/>
        </w:rPr>
        <w:t xml:space="preserve">(УПРАВЛЯЮЩИМИ) ИНОСТРАННОЙ СТРУКТУРЫ БЕЗ ОБРАЗОВАНИЯ</w:t>
      </w:r>
    </w:p>
    <w:p>
      <w:pPr>
        <w:pStyle w:val="2"/>
        <w:jc w:val="center"/>
      </w:pPr>
      <w:r>
        <w:rPr>
          <w:sz w:val="20"/>
        </w:rPr>
        <w:t xml:space="preserve">ЮРИДИЧЕСКОГО ЛИЦА, ИСПОЛНИТЕЛЬНЫМИ ОРГАНАМИ ЛИЧНОГО ФОНДА</w:t>
      </w:r>
    </w:p>
    <w:p>
      <w:pPr>
        <w:pStyle w:val="2"/>
        <w:jc w:val="center"/>
      </w:pPr>
      <w:r>
        <w:rPr>
          <w:sz w:val="20"/>
        </w:rPr>
        <w:t xml:space="preserve">(КРОМЕ НАСЛЕДСТВЕННОГО ФОНДА), В ТОМ ЧИСЛЕ МЕЖДУНАРОДНОГО</w:t>
      </w:r>
    </w:p>
    <w:p>
      <w:pPr>
        <w:pStyle w:val="2"/>
        <w:jc w:val="center"/>
      </w:pPr>
      <w:r>
        <w:rPr>
          <w:sz w:val="20"/>
        </w:rPr>
        <w:t xml:space="preserve">ЛИЧНОГО ФОНДА (КРОМЕ МЕЖДУНАРОДНОГО НАСЛЕДСТВЕННОГО ФОНДА),</w:t>
      </w:r>
    </w:p>
    <w:p>
      <w:pPr>
        <w:pStyle w:val="2"/>
        <w:jc w:val="center"/>
      </w:pPr>
      <w:r>
        <w:rPr>
          <w:sz w:val="20"/>
        </w:rPr>
        <w:t xml:space="preserve">ЛИЦАМИ, ОСУЩЕСТВЛЯЮЩИМИ ПРЕДПРИНИМАТЕЛЬСКУЮ ДЕЯТЕЛЬНОСТЬ</w:t>
      </w:r>
    </w:p>
    <w:p>
      <w:pPr>
        <w:pStyle w:val="2"/>
        <w:jc w:val="center"/>
      </w:pPr>
      <w:r>
        <w:rPr>
          <w:sz w:val="20"/>
        </w:rPr>
        <w:t xml:space="preserve">В СФЕРЕ ОКАЗАНИЯ ЮРИДИЧЕСКИХ ИЛИ БУХГАЛТЕРСКИХ УСЛУГ,</w:t>
      </w:r>
    </w:p>
    <w:p>
      <w:pPr>
        <w:pStyle w:val="2"/>
        <w:jc w:val="center"/>
      </w:pPr>
      <w:r>
        <w:rPr>
          <w:sz w:val="20"/>
        </w:rPr>
        <w:t xml:space="preserve">ЛИЦАМИ, ОСУЩЕСТВЛЯЮЩИМИ МАЙНИНГ ЦИФРОВОЙ ВАЛЮТЫ (В ТОМ</w:t>
      </w:r>
    </w:p>
    <w:p>
      <w:pPr>
        <w:pStyle w:val="2"/>
        <w:jc w:val="center"/>
      </w:pPr>
      <w:r>
        <w:rPr>
          <w:sz w:val="20"/>
        </w:rPr>
        <w:t xml:space="preserve">ЧИСЛЕ УЧАСТНИКАМИ МАЙНИНГ-ПУЛА), ЛИЦАМИ, ОРГАНИЗУЮЩИМИ</w:t>
      </w:r>
    </w:p>
    <w:p>
      <w:pPr>
        <w:pStyle w:val="2"/>
        <w:jc w:val="center"/>
      </w:pPr>
      <w:r>
        <w:rPr>
          <w:sz w:val="20"/>
        </w:rPr>
        <w:t xml:space="preserve">ДЕЯТЕЛЬНОСТЬ МАЙНИНГ-ПУЛА, НОТАРИУСАМИ, АУДИТОРСКИМИ</w:t>
      </w:r>
    </w:p>
    <w:p>
      <w:pPr>
        <w:pStyle w:val="2"/>
        <w:jc w:val="center"/>
      </w:pPr>
      <w:r>
        <w:rPr>
          <w:sz w:val="20"/>
        </w:rPr>
        <w:t xml:space="preserve">ОРГАНИЗАЦИЯМИ И ИНДИВИДУАЛЬНЫМИ АУДИТОРАМИ И НАПРАВЛЕНИЯ</w:t>
      </w:r>
    </w:p>
    <w:p>
      <w:pPr>
        <w:pStyle w:val="2"/>
        <w:jc w:val="center"/>
      </w:pPr>
      <w:r>
        <w:rPr>
          <w:sz w:val="20"/>
        </w:rPr>
        <w:t xml:space="preserve">ФЕДЕРАЛЬНОЙ СЛУЖБОЙ ПО ФИНАНСОВОМУ МОНИТОРИНГУ</w:t>
      </w:r>
    </w:p>
    <w:p>
      <w:pPr>
        <w:pStyle w:val="2"/>
        <w:jc w:val="center"/>
      </w:pPr>
      <w:r>
        <w:rPr>
          <w:sz w:val="20"/>
        </w:rPr>
        <w:t xml:space="preserve">ЗАПРОСОВ УКАЗАННЫМ ЛИЦАМ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 w:tooltip="Постановление Правительства РФ от 29.05.2025 N 75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29.05.2025 N 755)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63" w:name="P63"/>
    <w:bookmarkEnd w:id="63"/>
    <w:p>
      <w:pPr>
        <w:pStyle w:val="0"/>
        <w:ind w:firstLine="540"/>
        <w:jc w:val="both"/>
      </w:pPr>
      <w:r>
        <w:rPr>
          <w:sz w:val="20"/>
        </w:rPr>
        <w:t xml:space="preserve">1. Настоящие Правила регулируют порядок передачи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информации, предусмотренной </w:t>
      </w:r>
      <w:hyperlink w:history="0" r:id="rId1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статьей 7.1</w:t>
        </w:r>
      </w:hyperlink>
      <w:r>
        <w:rPr>
          <w:sz w:val="20"/>
        </w:rPr>
        <w:t xml:space="preserve"> Федерального закона "О противодействии легализации (отмыванию) доходов, полученных преступным путем, и финансированию терроризма" (далее - Федеральный закон), и направления Федеральной службой по финансовому мониторингу указанным лицам запросов.</w:t>
      </w:r>
    </w:p>
    <w:p>
      <w:pPr>
        <w:pStyle w:val="0"/>
        <w:spacing w:before="200" w:lineRule="auto"/>
        <w:ind w:firstLine="540"/>
        <w:jc w:val="both"/>
      </w:pPr>
      <w:r>
        <w:rPr>
          <w:sz w:val="20"/>
        </w:rPr>
        <w:t xml:space="preserve">На адвокатов настоящие Правила распространяются с учетом положения </w:t>
      </w:r>
      <w:hyperlink w:history="0" r:id="rId1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пункта 5 статьи 7.1</w:t>
        </w:r>
      </w:hyperlink>
      <w:r>
        <w:rPr>
          <w:sz w:val="20"/>
        </w:rPr>
        <w:t xml:space="preserve"> Федерального закона.</w:t>
      </w:r>
    </w:p>
    <w:bookmarkStart w:id="65" w:name="P65"/>
    <w:bookmarkEnd w:id="65"/>
    <w:p>
      <w:pPr>
        <w:pStyle w:val="0"/>
        <w:spacing w:before="200" w:lineRule="auto"/>
        <w:ind w:firstLine="540"/>
        <w:jc w:val="both"/>
      </w:pPr>
      <w:r>
        <w:rPr>
          <w:sz w:val="20"/>
        </w:rPr>
        <w:t xml:space="preserve">2. Лица, указанные в </w:t>
      </w:r>
      <w:hyperlink w:history="0" w:anchor="P63" w:tooltip="1. Настоящие Правила регулируют порядок передач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
        <w:r>
          <w:rPr>
            <w:sz w:val="20"/>
            <w:color w:val="0000ff"/>
          </w:rPr>
          <w:t xml:space="preserve">пункте 1</w:t>
        </w:r>
      </w:hyperlink>
      <w:r>
        <w:rPr>
          <w:sz w:val="20"/>
        </w:rPr>
        <w:t xml:space="preserve"> настоящих Правил, за исключением нотариусов, аудиторских организаций и индивидуальных аудиторов при оказании аудиторских услуг, лиц, организующих деятельность майнинг-пула, представляют в Федеральную службу по финансовому мониторингу информацию об операциях или сделках, указанных в </w:t>
      </w:r>
      <w:hyperlink w:history="0" r:id="rId1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подпункте 1 пункта 1 статьи 7.1 Федерального</w:t>
        </w:r>
      </w:hyperlink>
      <w:r>
        <w:rPr>
          <w:sz w:val="20"/>
        </w:rPr>
        <w:t xml:space="preserve"> закона, либо о совокупности указанных операций и (или) сделок и (или) о действиях клиента, связанных с проведением указанных операций и (или) сделок, при наличии у них любых оснований полагать, что такая операция или сделка либо совокупность указанных операций и (или) сделок и (или) действия клиента, связанные с проведением указанных операций и (или) сделок, осуществляются или могут быть осуществлены в целях легализации (отмывания) доходов, полученных преступным путем, или финансирования терроризма.</w:t>
      </w:r>
    </w:p>
    <w:p>
      <w:pPr>
        <w:pStyle w:val="0"/>
        <w:spacing w:before="200" w:lineRule="auto"/>
        <w:ind w:firstLine="540"/>
        <w:jc w:val="both"/>
      </w:pPr>
      <w:r>
        <w:rPr>
          <w:sz w:val="20"/>
        </w:rPr>
        <w:t xml:space="preserve">Информация, указанная в настоящем пункте, представляется в Федеральную службу по финансовому мониторингу в течение 3 рабочих дней, следующих за днем выявления операции и (или) сделки либо совокупности операций и (или) сделок и (или) действий клиента, в отношении которых возникают подозрения об их осуществлении в целях легализации (отмывания) доходов, полученных преступным путем, или финансирования терроризма.</w:t>
      </w:r>
    </w:p>
    <w:p>
      <w:pPr>
        <w:pStyle w:val="0"/>
        <w:spacing w:before="200" w:lineRule="auto"/>
        <w:ind w:firstLine="540"/>
        <w:jc w:val="both"/>
      </w:pPr>
      <w:r>
        <w:rPr>
          <w:sz w:val="20"/>
        </w:rPr>
        <w:t xml:space="preserve">3. Нотариусы представляют в Федеральную службу по финансовому мониторингу информацию об операциях, сделках, нотариальных действиях, указанных в </w:t>
      </w:r>
      <w:hyperlink w:history="0" r:id="rId1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подпункте 2 пункта 1 статьи 7.1</w:t>
        </w:r>
      </w:hyperlink>
      <w:r>
        <w:rPr>
          <w:sz w:val="20"/>
        </w:rPr>
        <w:t xml:space="preserve"> Федерального закона, либо их совокупности при наличии у них любых оснований полагать, что такие операция, сделка, нотариальное действие либо их совокупность осуществляются или могут быть осуществлены в целях легализации (отмывания) доходов, полученных преступным путем, или финансирования терроризма.</w:t>
      </w:r>
    </w:p>
    <w:p>
      <w:pPr>
        <w:pStyle w:val="0"/>
        <w:spacing w:before="200" w:lineRule="auto"/>
        <w:ind w:firstLine="540"/>
        <w:jc w:val="both"/>
      </w:pPr>
      <w:r>
        <w:rPr>
          <w:sz w:val="20"/>
        </w:rPr>
        <w:t xml:space="preserve">Информация, указанная в настоящем пункте, представляется в Федеральную службу по финансовому мониторингу в течение 3 рабочих дней, следующих за днем выявления операции, сделки, нотариального действия либо их совокупности, в отношении которых возникают подозрения об их осуществлении в целях легализации (отмывания) доходов, полученных преступным путем, или финансирования терроризма.</w:t>
      </w:r>
    </w:p>
    <w:p>
      <w:pPr>
        <w:pStyle w:val="0"/>
        <w:spacing w:before="200" w:lineRule="auto"/>
        <w:ind w:firstLine="540"/>
        <w:jc w:val="both"/>
      </w:pPr>
      <w:r>
        <w:rPr>
          <w:sz w:val="20"/>
        </w:rPr>
        <w:t xml:space="preserve">4. Аудиторские организации и индивидуальные аудиторы при оказании аудиторских услуг представляют в Федеральную службу по финансовому мониторингу информацию об операции или сделке либо совокупности операций и (или) сделок аудируемого лица при наличии любых оснований полагать, что такая операция или сделка либо совокупность операций и (или) сделок могли или могут быть осуществлены в целях легализации (отмывания) доходов, полученных преступным путем, или финансирования терроризма.</w:t>
      </w:r>
    </w:p>
    <w:p>
      <w:pPr>
        <w:pStyle w:val="0"/>
        <w:spacing w:before="200" w:lineRule="auto"/>
        <w:ind w:firstLine="540"/>
        <w:jc w:val="both"/>
      </w:pPr>
      <w:r>
        <w:rPr>
          <w:sz w:val="20"/>
        </w:rPr>
        <w:t xml:space="preserve">Информация, указанная в настоящем пункте, представляется в Федеральную службу по финансовому мониторингу в течение 3 рабочих дней, следующих за днем выявления операции или сделки либо совокупности операций и (или) сделок, в отношении которых возникают подозрения об их осуществлении в целях легализации (отмывания) доходов, полученных преступным путем, или финансирования терроризма.</w:t>
      </w:r>
    </w:p>
    <w:p>
      <w:pPr>
        <w:pStyle w:val="0"/>
        <w:spacing w:before="200" w:lineRule="auto"/>
        <w:ind w:firstLine="540"/>
        <w:jc w:val="both"/>
      </w:pPr>
      <w:r>
        <w:rPr>
          <w:sz w:val="20"/>
        </w:rPr>
        <w:t xml:space="preserve">5. Лица, указанные в </w:t>
      </w:r>
      <w:hyperlink w:history="0" w:anchor="P63" w:tooltip="1. Настоящие Правила регулируют порядок передач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
        <w:r>
          <w:rPr>
            <w:sz w:val="20"/>
            <w:color w:val="0000ff"/>
          </w:rPr>
          <w:t xml:space="preserve">пункте 1</w:t>
        </w:r>
      </w:hyperlink>
      <w:r>
        <w:rPr>
          <w:sz w:val="20"/>
        </w:rPr>
        <w:t xml:space="preserve"> настоящих Правил, организующие деятельность майнинг-пула, при распределении ими выпущенной (полученной) цифровой валюты между участниками майнинг-пула представляют в Федеральную службу по финансовому мониторингу информацию о распределенной цифровой валюте при наличии любых оснований полагать, что она может быть использована участниками майнинг-пула в целях легализации (отмывания) доходов, полученных преступным путем, или финансирования терроризма.</w:t>
      </w:r>
    </w:p>
    <w:p>
      <w:pPr>
        <w:pStyle w:val="0"/>
        <w:spacing w:before="200" w:lineRule="auto"/>
        <w:ind w:firstLine="540"/>
        <w:jc w:val="both"/>
      </w:pPr>
      <w:r>
        <w:rPr>
          <w:sz w:val="20"/>
        </w:rPr>
        <w:t xml:space="preserve">Информация, указанная в настоящем пункте, представляется в Федеральную службу по финансовому мониторингу в течение 3 рабочих дней, следующих за днем выявления распределенной цифровой валюты, в отношении которой возникают подозрения о ее использовании в целях легализации (отмывания) доходов, полученных преступным путем, или финансирования терроризма.</w:t>
      </w:r>
    </w:p>
    <w:bookmarkStart w:id="73" w:name="P73"/>
    <w:bookmarkEnd w:id="73"/>
    <w:p>
      <w:pPr>
        <w:pStyle w:val="0"/>
        <w:spacing w:before="200" w:lineRule="auto"/>
        <w:ind w:firstLine="540"/>
        <w:jc w:val="both"/>
      </w:pPr>
      <w:r>
        <w:rPr>
          <w:sz w:val="20"/>
        </w:rPr>
        <w:t xml:space="preserve">6. Лица, указанные в </w:t>
      </w:r>
      <w:hyperlink w:history="0" w:anchor="P63" w:tooltip="1. Настоящие Правила регулируют порядок передач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
        <w:r>
          <w:rPr>
            <w:sz w:val="20"/>
            <w:color w:val="0000ff"/>
          </w:rPr>
          <w:t xml:space="preserve">пункте 1</w:t>
        </w:r>
      </w:hyperlink>
      <w:r>
        <w:rPr>
          <w:sz w:val="20"/>
        </w:rPr>
        <w:t xml:space="preserve"> настоящих Правил, за исключением аудиторских организаций и индивидуальных аудиторов при оказании ими аудиторских услуг, представляют в Федеральную службу по финансовому мониторингу информацию о принятых мерах по замораживанию (блокированию) денежных средств или иного имущества, принадлежащих организации или физическому лицу:</w:t>
      </w:r>
    </w:p>
    <w:p>
      <w:pPr>
        <w:pStyle w:val="0"/>
        <w:spacing w:before="200" w:lineRule="auto"/>
        <w:ind w:firstLine="540"/>
        <w:jc w:val="both"/>
      </w:pPr>
      <w:r>
        <w:rPr>
          <w:sz w:val="20"/>
        </w:rPr>
        <w:t xml:space="preserve">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в отношении которых межведомственным координационным органом, указанным в </w:t>
      </w:r>
      <w:hyperlink w:history="0" r:id="rId1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7.4</w:t>
        </w:r>
      </w:hyperlink>
      <w:r>
        <w:rPr>
          <w:sz w:val="20"/>
        </w:rPr>
        <w:t xml:space="preserve"> Федерального закона, принято решение, предусмотренное </w:t>
      </w:r>
      <w:hyperlink w:history="0" r:id="rId1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1 статьи 7.4</w:t>
        </w:r>
      </w:hyperlink>
      <w:r>
        <w:rPr>
          <w:sz w:val="20"/>
        </w:rPr>
        <w:t xml:space="preserve"> Федерального закона;</w:t>
      </w:r>
    </w:p>
    <w:p>
      <w:pPr>
        <w:pStyle w:val="0"/>
        <w:spacing w:before="200" w:lineRule="auto"/>
        <w:ind w:firstLine="540"/>
        <w:jc w:val="both"/>
      </w:pPr>
      <w:r>
        <w:rPr>
          <w:sz w:val="20"/>
        </w:rPr>
        <w:t xml:space="preserve">включенным в составляемые в рамках реализации полномочий, предусмотренных </w:t>
      </w:r>
      <w:hyperlink w:history="0" r:id="rId2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Информация, указанная в настоящем пункте, представляется в Федеральную службу по финансовому мониторингу незамедлительно, но не позднее 1 рабочего дня, следующего за днем применения мер по замораживанию (блокированию) денежных средств или иного имущества.</w:t>
      </w:r>
    </w:p>
    <w:p>
      <w:pPr>
        <w:pStyle w:val="0"/>
        <w:spacing w:before="200" w:lineRule="auto"/>
        <w:ind w:firstLine="540"/>
        <w:jc w:val="both"/>
      </w:pPr>
      <w:r>
        <w:rPr>
          <w:sz w:val="20"/>
        </w:rPr>
        <w:t xml:space="preserve">7. Информация, указанная в </w:t>
      </w:r>
      <w:hyperlink w:history="0" w:anchor="P65" w:tooltip="2. Лица, указанные в пункте 1 настоящих Правил, за исключением нотариусов, аудиторских организаций и индивидуальных аудиторов при оказании аудиторских услуг, лиц, организующих деятельность майнинг-пула, представляют в Федеральную службу по финансовому мониторингу информацию об операциях или сделках, указанных в подпункте 1 пункта 1 статьи 7.1 Федерального закона, либо о совокупности указанных операций и (или) сделок и (или) о действиях клиента, связанных с проведением указанных операций и (или) сделок, п...">
        <w:r>
          <w:rPr>
            <w:sz w:val="20"/>
            <w:color w:val="0000ff"/>
          </w:rPr>
          <w:t xml:space="preserve">пунктах 2</w:t>
        </w:r>
      </w:hyperlink>
      <w:r>
        <w:rPr>
          <w:sz w:val="20"/>
        </w:rPr>
        <w:t xml:space="preserve"> - </w:t>
      </w:r>
      <w:hyperlink w:history="0" w:anchor="P73" w:tooltip="6. Лица, указанные в пункте 1 настоящих Правил, за исключением аудиторских организаций и индивидуальных аудиторов при оказании ими аудиторских услуг, представляют в Федеральную службу по финансовому мониторингу информацию о принятых мерах по замораживанию (блокированию) денежных средств или иного имущества, принадлежащих организации или физическому лицу:">
        <w:r>
          <w:rPr>
            <w:sz w:val="20"/>
            <w:color w:val="0000ff"/>
          </w:rPr>
          <w:t xml:space="preserve">6</w:t>
        </w:r>
      </w:hyperlink>
      <w:r>
        <w:rPr>
          <w:sz w:val="20"/>
        </w:rPr>
        <w:t xml:space="preserve"> настоящих Правил, представляется в электронной форме посредством использования личного кабинета (далее - электронное сообщение).</w:t>
      </w:r>
    </w:p>
    <w:p>
      <w:pPr>
        <w:pStyle w:val="0"/>
        <w:spacing w:before="200" w:lineRule="auto"/>
        <w:ind w:firstLine="540"/>
        <w:jc w:val="both"/>
      </w:pPr>
      <w:r>
        <w:rPr>
          <w:sz w:val="20"/>
        </w:rPr>
        <w:t xml:space="preserve">Используемое в настоящих Правилах понятие "личный кабинет" применяется в значении, используемом в Федеральном </w:t>
      </w:r>
      <w:hyperlink w:history="0" r:id="rId2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законе</w:t>
        </w:r>
      </w:hyperlink>
      <w:r>
        <w:rPr>
          <w:sz w:val="20"/>
        </w:rPr>
        <w:t xml:space="preserve">.</w:t>
      </w:r>
    </w:p>
    <w:bookmarkStart w:id="80" w:name="P80"/>
    <w:bookmarkEnd w:id="80"/>
    <w:p>
      <w:pPr>
        <w:pStyle w:val="0"/>
        <w:spacing w:before="200" w:lineRule="auto"/>
        <w:ind w:firstLine="540"/>
        <w:jc w:val="both"/>
      </w:pPr>
      <w:r>
        <w:rPr>
          <w:sz w:val="20"/>
        </w:rPr>
        <w:t xml:space="preserve">Электронное сообщение может также представляться посредством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w:t>
      </w:r>
      <w:hyperlink w:history="0" r:id="rId22" w:tooltip="Постановление Правительства РФ от 08.06.2011 N 451 (ред. от 04.08.2025) &quot;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оложением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КонсультантПлюс}">
        <w:r>
          <w:rPr>
            <w:sz w:val="20"/>
            <w:color w:val="0000ff"/>
          </w:rPr>
          <w:t xml:space="preserve">постановлением</w:t>
        </w:r>
      </w:hyperlink>
      <w:r>
        <w:rPr>
          <w:sz w:val="20"/>
        </w:rPr>
        <w:t xml:space="preserve">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spacing w:before="200" w:lineRule="auto"/>
        <w:ind w:firstLine="540"/>
        <w:jc w:val="both"/>
      </w:pPr>
      <w:r>
        <w:rPr>
          <w:sz w:val="20"/>
        </w:rPr>
        <w:t xml:space="preserve">8. Направляемое электронное сообщение подписывается усиленной квалифицированной электронной подписью. В случаях, предусмотренных Федеральным </w:t>
      </w:r>
      <w:hyperlink w:history="0" r:id="rId23"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"Об электронной подписи", одновременно с направлением информации в Федеральную службу по финансовому мониторингу должна представляться выданная одним из лиц, указанных в </w:t>
      </w:r>
      <w:hyperlink w:history="0" w:anchor="P63" w:tooltip="1. Настоящие Правила регулируют порядок передач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
        <w:r>
          <w:rPr>
            <w:sz w:val="20"/>
            <w:color w:val="0000ff"/>
          </w:rPr>
          <w:t xml:space="preserve">пункте 1</w:t>
        </w:r>
      </w:hyperlink>
      <w:r>
        <w:rPr>
          <w:sz w:val="20"/>
        </w:rPr>
        <w:t xml:space="preserve"> настоящих Правил, доверенность в электронной форме в машиночитаемом виде.</w:t>
      </w:r>
    </w:p>
    <w:p>
      <w:pPr>
        <w:pStyle w:val="0"/>
        <w:spacing w:before="200" w:lineRule="auto"/>
        <w:ind w:firstLine="540"/>
        <w:jc w:val="both"/>
      </w:pPr>
      <w:r>
        <w:rPr>
          <w:sz w:val="20"/>
        </w:rPr>
        <w:t xml:space="preserve">9. Получение или отказ в приеме Федеральной службой по финансовому мониторингу электронного сообщения подтверждаются соответствующими квитанциями, являющимися технологическими электронными документами. Порядок формирования и направления квитанций, включая их формат и структуру, определяется Федеральной службой по финансовому мониторингу.</w:t>
      </w:r>
    </w:p>
    <w:p>
      <w:pPr>
        <w:pStyle w:val="0"/>
        <w:spacing w:before="200" w:lineRule="auto"/>
        <w:ind w:firstLine="540"/>
        <w:jc w:val="both"/>
      </w:pPr>
      <w:r>
        <w:rPr>
          <w:sz w:val="20"/>
        </w:rPr>
        <w:t xml:space="preserve">10. При невозможности направления электронного сообщения через личный кабинет до устранения причин, препятствующих такому направлению, в Федеральную службу по финансовому мониторингу представляется оптический или цифровой носитель информации, содержащий электронное сообщение.</w:t>
      </w:r>
    </w:p>
    <w:bookmarkStart w:id="84" w:name="P84"/>
    <w:bookmarkEnd w:id="84"/>
    <w:p>
      <w:pPr>
        <w:pStyle w:val="0"/>
        <w:spacing w:before="200" w:lineRule="auto"/>
        <w:ind w:firstLine="540"/>
        <w:jc w:val="both"/>
      </w:pPr>
      <w:r>
        <w:rPr>
          <w:sz w:val="20"/>
        </w:rPr>
        <w:t xml:space="preserve">К оптическому или цифровому носителю информации прилагается сопроводительное письмо на бумажном носителе, которое подписывается адвокатом, доверительным собственником (управляющим) иностранной структуры без образования юридического лица, лицом, осуществляющим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руководителем организации, осуществляющей предпринимательскую деятельность в сфере оказания юридических или бухгалтерских услуг, индивидуальным предпринимателем (лицом), осуществляющим предпринимательскую деятельность в сфере оказания юридических или бухгалтерских услуг, руководителем юридического лица, осуществляющего майнинг цифровой валюты, индивидуальным предпринимателем или физическим лицом, осуществляющим майнинг цифровой валюты, нотариусом, руководителем аудиторской организации, индивидуальным аудитором, индивидуальным предпринимателем или физическим лицом, организующим деятельность майнинг-пула, либо руководителем юридического лица, организующего деятельность майнинг-пула, собственноручной подписью или иным лицом, уполномоченным действовать от имени указанных лиц.</w:t>
      </w:r>
    </w:p>
    <w:p>
      <w:pPr>
        <w:pStyle w:val="0"/>
        <w:spacing w:before="200" w:lineRule="auto"/>
        <w:ind w:firstLine="540"/>
        <w:jc w:val="both"/>
      </w:pPr>
      <w:r>
        <w:rPr>
          <w:sz w:val="20"/>
        </w:rPr>
        <w:t xml:space="preserve">Сопроводительное письмо на бумажном носителе с оптическим или цифровым носителем информации представляется в Федеральную службу по финансовому мониторингу непосредственно или направляется заказным письмом с уведомлением о вручении.</w:t>
      </w:r>
    </w:p>
    <w:p>
      <w:pPr>
        <w:pStyle w:val="0"/>
        <w:spacing w:before="200" w:lineRule="auto"/>
        <w:ind w:firstLine="540"/>
        <w:jc w:val="both"/>
      </w:pPr>
      <w:r>
        <w:rPr>
          <w:sz w:val="20"/>
        </w:rPr>
        <w:t xml:space="preserve">11. Лица, указанные в </w:t>
      </w:r>
      <w:hyperlink w:history="0" w:anchor="P63" w:tooltip="1. Настоящие Правила регулируют порядок передач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
        <w:r>
          <w:rPr>
            <w:sz w:val="20"/>
            <w:color w:val="0000ff"/>
          </w:rPr>
          <w:t xml:space="preserve">пункте 1</w:t>
        </w:r>
      </w:hyperlink>
      <w:r>
        <w:rPr>
          <w:sz w:val="20"/>
        </w:rPr>
        <w:t xml:space="preserve"> настоящих Правил, не вправе разглашать клиентам и иным лицам факт передачи в Федеральную службу по финансовому мониторингу информации, указанной в </w:t>
      </w:r>
      <w:hyperlink w:history="0" w:anchor="P65" w:tooltip="2. Лица, указанные в пункте 1 настоящих Правил, за исключением нотариусов, аудиторских организаций и индивидуальных аудиторов при оказании аудиторских услуг, лиц, организующих деятельность майнинг-пула, представляют в Федеральную службу по финансовому мониторингу информацию об операциях или сделках, указанных в подпункте 1 пункта 1 статьи 7.1 Федерального закона, либо о совокупности указанных операций и (или) сделок и (или) о действиях клиента, связанных с проведением указанных операций и (или) сделок, п...">
        <w:r>
          <w:rPr>
            <w:sz w:val="20"/>
            <w:color w:val="0000ff"/>
          </w:rPr>
          <w:t xml:space="preserve">пунктах 2</w:t>
        </w:r>
      </w:hyperlink>
      <w:r>
        <w:rPr>
          <w:sz w:val="20"/>
        </w:rPr>
        <w:t xml:space="preserve"> - </w:t>
      </w:r>
      <w:hyperlink w:history="0" w:anchor="P73" w:tooltip="6. Лица, указанные в пункте 1 настоящих Правил, за исключением аудиторских организаций и индивидуальных аудиторов при оказании ими аудиторских услуг, представляют в Федеральную службу по финансовому мониторингу информацию о принятых мерах по замораживанию (блокированию) денежных средств или иного имущества, принадлежащих организации или физическому лицу:">
        <w:r>
          <w:rPr>
            <w:sz w:val="20"/>
            <w:color w:val="0000ff"/>
          </w:rPr>
          <w:t xml:space="preserve">6</w:t>
        </w:r>
      </w:hyperlink>
      <w:r>
        <w:rPr>
          <w:sz w:val="20"/>
        </w:rPr>
        <w:t xml:space="preserve"> настоящих Правил.</w:t>
      </w:r>
    </w:p>
    <w:bookmarkStart w:id="87" w:name="P87"/>
    <w:bookmarkEnd w:id="87"/>
    <w:p>
      <w:pPr>
        <w:pStyle w:val="0"/>
        <w:spacing w:before="200" w:lineRule="auto"/>
        <w:ind w:firstLine="540"/>
        <w:jc w:val="both"/>
      </w:pPr>
      <w:r>
        <w:rPr>
          <w:sz w:val="20"/>
        </w:rPr>
        <w:t xml:space="preserve">12. В целях проверки достоверности получаемой информации, выявления операций и сделок, предусмотренных </w:t>
      </w:r>
      <w:hyperlink w:history="0" r:id="rId2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1 пункта 1 статьи 7.1</w:t>
        </w:r>
      </w:hyperlink>
      <w:r>
        <w:rPr>
          <w:sz w:val="20"/>
        </w:rPr>
        <w:t xml:space="preserve"> Федерального закона, имеющих признаки связи с легализацией (отмыванием) доходов, полученных преступным путем, финансированием терроризма, экстремистской деятельности или финансированием распространения оружия массового уничтожения, а также реализации Федеральной службой по финансовому мониторингу иных возложенных на нее функций в соответствии с Федеральным </w:t>
      </w:r>
      <w:hyperlink w:history="0" r:id="rId2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лица, указанные в </w:t>
      </w:r>
      <w:hyperlink w:history="0" w:anchor="P63" w:tooltip="1. Настоящие Правила регулируют порядок передач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
        <w:r>
          <w:rPr>
            <w:sz w:val="20"/>
            <w:color w:val="0000ff"/>
          </w:rPr>
          <w:t xml:space="preserve">пункте 1</w:t>
        </w:r>
      </w:hyperlink>
      <w:r>
        <w:rPr>
          <w:sz w:val="20"/>
        </w:rPr>
        <w:t xml:space="preserve"> настоящих Правил, представляют в Федеральную службу по финансовому мониторингу по ее запросам имеющуюся у них информацию об операциях и сделках клиентов и о бенефициарных владельцах клиентов.</w:t>
      </w:r>
    </w:p>
    <w:p>
      <w:pPr>
        <w:pStyle w:val="0"/>
        <w:jc w:val="both"/>
      </w:pPr>
      <w:r>
        <w:rPr>
          <w:sz w:val="20"/>
        </w:rPr>
        <w:t xml:space="preserve">(в ред. </w:t>
      </w:r>
      <w:hyperlink w:history="0" r:id="rId26" w:tooltip="Постановление Правительства РФ от 29.05.2025 N 75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29.05.2025 N 755)</w:t>
      </w:r>
    </w:p>
    <w:p>
      <w:pPr>
        <w:pStyle w:val="0"/>
        <w:spacing w:before="200" w:lineRule="auto"/>
        <w:ind w:firstLine="540"/>
        <w:jc w:val="both"/>
      </w:pPr>
      <w:r>
        <w:rPr>
          <w:sz w:val="20"/>
        </w:rPr>
        <w:t xml:space="preserve">Помимо предусмотренной настоящим пунктом информации нотариусы представляют по запросу Федеральной службы по финансовому мониторингу в связи с проводимой ею проверкой операций и сделок на предмет их связи с легализацией (отмыванием) доходов, полученных преступным путем, или финансированием терроризма сведения о совершенных исполнительных надписях и удостоверенных медиативных соглашениях.</w:t>
      </w:r>
    </w:p>
    <w:p>
      <w:pPr>
        <w:pStyle w:val="0"/>
        <w:spacing w:before="200" w:lineRule="auto"/>
        <w:ind w:firstLine="540"/>
        <w:jc w:val="both"/>
      </w:pPr>
      <w:r>
        <w:rPr>
          <w:sz w:val="20"/>
        </w:rPr>
        <w:t xml:space="preserve">Лица, указанные в </w:t>
      </w:r>
      <w:hyperlink w:history="0" w:anchor="P63" w:tooltip="1. Настоящие Правила регулируют порядок передач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
        <w:r>
          <w:rPr>
            <w:sz w:val="20"/>
            <w:color w:val="0000ff"/>
          </w:rPr>
          <w:t xml:space="preserve">пункте 1</w:t>
        </w:r>
      </w:hyperlink>
      <w:r>
        <w:rPr>
          <w:sz w:val="20"/>
        </w:rPr>
        <w:t xml:space="preserve"> настоящих Правил, вправе представлять в Федеральную службу по финансовому мониторингу иную информацию, не указанную в запросе, но необходимую, по их мнению, для эффективной реализации требований Федерального </w:t>
      </w:r>
      <w:hyperlink w:history="0" r:id="rId2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закона</w:t>
        </w:r>
      </w:hyperlink>
      <w:r>
        <w:rPr>
          <w:sz w:val="20"/>
        </w:rPr>
        <w:t xml:space="preserve">.</w:t>
      </w:r>
    </w:p>
    <w:p>
      <w:pPr>
        <w:pStyle w:val="0"/>
        <w:spacing w:before="200" w:lineRule="auto"/>
        <w:ind w:firstLine="540"/>
        <w:jc w:val="both"/>
      </w:pPr>
      <w:r>
        <w:rPr>
          <w:sz w:val="20"/>
        </w:rPr>
        <w:t xml:space="preserve">13. Лица, указанные в </w:t>
      </w:r>
      <w:hyperlink w:history="0" w:anchor="P63" w:tooltip="1. Настоящие Правила регулируют порядок передач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
        <w:r>
          <w:rPr>
            <w:sz w:val="20"/>
            <w:color w:val="0000ff"/>
          </w:rPr>
          <w:t xml:space="preserve">пункте 1</w:t>
        </w:r>
      </w:hyperlink>
      <w:r>
        <w:rPr>
          <w:sz w:val="20"/>
        </w:rPr>
        <w:t xml:space="preserve"> настоящих Правил, представляют информацию по запросу о бенефициарных владельцах клиентов с учетом требований </w:t>
      </w:r>
      <w:hyperlink w:history="0" r:id="rId2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абзаца второго подпункта 1 пункта 1 статьи 7</w:t>
        </w:r>
      </w:hyperlink>
      <w:r>
        <w:rPr>
          <w:sz w:val="20"/>
        </w:rPr>
        <w:t xml:space="preserve"> Федерального закона.</w:t>
      </w:r>
    </w:p>
    <w:p>
      <w:pPr>
        <w:pStyle w:val="0"/>
        <w:spacing w:before="200" w:lineRule="auto"/>
        <w:ind w:firstLine="540"/>
        <w:jc w:val="both"/>
      </w:pPr>
      <w:r>
        <w:rPr>
          <w:sz w:val="20"/>
        </w:rPr>
        <w:t xml:space="preserve">14. Запросы, указанные в </w:t>
      </w:r>
      <w:hyperlink w:history="0" w:anchor="P87" w:tooltip="12. В целях проверки достоверности получаемой информации, выявления операций и сделок, предусмотренных подпунктом 1 пункта 1 статьи 7.1 Федерального закона, имеющих признаки связи с легализацией (отмыванием) доходов, полученных преступным путем, финансированием терроризма, экстремистской деятельности или финансированием распространения оружия массового уничтожения, а также реализации Федеральной службой по финансовому мониторингу иных возложенных на нее функций в соответствии с Федеральным законом лица, ...">
        <w:r>
          <w:rPr>
            <w:sz w:val="20"/>
            <w:color w:val="0000ff"/>
          </w:rPr>
          <w:t xml:space="preserve">пункте 12</w:t>
        </w:r>
      </w:hyperlink>
      <w:r>
        <w:rPr>
          <w:sz w:val="20"/>
        </w:rPr>
        <w:t xml:space="preserve"> настоящих Правил, направляются в электронной форме с использованием личного кабинета и подписываются усиленной квалифицированной электронной подписью.</w:t>
      </w:r>
    </w:p>
    <w:bookmarkStart w:id="93" w:name="P93"/>
    <w:bookmarkEnd w:id="93"/>
    <w:p>
      <w:pPr>
        <w:pStyle w:val="0"/>
        <w:spacing w:before="200" w:lineRule="auto"/>
        <w:ind w:firstLine="540"/>
        <w:jc w:val="both"/>
      </w:pPr>
      <w:r>
        <w:rPr>
          <w:sz w:val="20"/>
        </w:rPr>
        <w:t xml:space="preserve">Особенности направления запросов в электронной форме, в том числе формат и структура электронного запроса, определяются Федеральной службой по финансовому мониторингу. При направлении Федеральной службой по финансовому мониторингу запросов в электронной форме может также использоваться инфраструктура, указанная в </w:t>
      </w:r>
      <w:hyperlink w:history="0" w:anchor="P80" w:tooltip="Электронное сообщение может также представляться посредство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становлением Правительства Российской Федерации от 8 июня 2011 г. N 451 &quot;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
        <w:r>
          <w:rPr>
            <w:sz w:val="20"/>
            <w:color w:val="0000ff"/>
          </w:rPr>
          <w:t xml:space="preserve">абзаце третьем пункта 7</w:t>
        </w:r>
      </w:hyperlink>
      <w:r>
        <w:rPr>
          <w:sz w:val="20"/>
        </w:rPr>
        <w:t xml:space="preserve"> настоящих Правил.</w:t>
      </w:r>
    </w:p>
    <w:p>
      <w:pPr>
        <w:pStyle w:val="0"/>
        <w:spacing w:before="200" w:lineRule="auto"/>
        <w:ind w:firstLine="540"/>
        <w:jc w:val="both"/>
      </w:pPr>
      <w:r>
        <w:rPr>
          <w:sz w:val="20"/>
        </w:rPr>
        <w:t xml:space="preserve">Описание структуры электронного запроса, определенное в соответствии с особенностями, предусмотренными </w:t>
      </w:r>
      <w:hyperlink w:history="0" w:anchor="P93" w:tooltip="Особенности направления запросов в электронной форме, в том числе формат и структура электронного запроса, определяются Федеральной службой по финансовому мониторингу. При направлении Федеральной службой по финансовому мониторингу запросов в электронной форме может также использоваться инфраструктура, указанная в абзаце третьем пункта 7 настоящих Правил.">
        <w:r>
          <w:rPr>
            <w:sz w:val="20"/>
            <w:color w:val="0000ff"/>
          </w:rPr>
          <w:t xml:space="preserve">абзацем вторым</w:t>
        </w:r>
      </w:hyperlink>
      <w:r>
        <w:rPr>
          <w:sz w:val="20"/>
        </w:rPr>
        <w:t xml:space="preserve"> настоящего пункта, размещается на официальном сайте Федеральной службы по финансовому мониторингу в информационно-телекоммуникационной сети "Интернет".</w:t>
      </w:r>
    </w:p>
    <w:p>
      <w:pPr>
        <w:pStyle w:val="0"/>
        <w:spacing w:before="200" w:lineRule="auto"/>
        <w:ind w:firstLine="540"/>
        <w:jc w:val="both"/>
      </w:pPr>
      <w:r>
        <w:rPr>
          <w:sz w:val="20"/>
        </w:rPr>
        <w:t xml:space="preserve">15. При необходимости запросы, указанные в </w:t>
      </w:r>
      <w:hyperlink w:history="0" w:anchor="P87" w:tooltip="12. В целях проверки достоверности получаемой информации, выявления операций и сделок, предусмотренных подпунктом 1 пункта 1 статьи 7.1 Федерального закона, имеющих признаки связи с легализацией (отмыванием) доходов, полученных преступным путем, финансированием терроризма, экстремистской деятельности или финансированием распространения оружия массового уничтожения, а также реализации Федеральной службой по финансовому мониторингу иных возложенных на нее функций в соответствии с Федеральным законом лица, ...">
        <w:r>
          <w:rPr>
            <w:sz w:val="20"/>
            <w:color w:val="0000ff"/>
          </w:rPr>
          <w:t xml:space="preserve">пункте 12</w:t>
        </w:r>
      </w:hyperlink>
      <w:r>
        <w:rPr>
          <w:sz w:val="20"/>
        </w:rPr>
        <w:t xml:space="preserve"> настоящих Правил, могут направляться в письменном виде.</w:t>
      </w:r>
    </w:p>
    <w:p>
      <w:pPr>
        <w:pStyle w:val="0"/>
        <w:spacing w:before="200" w:lineRule="auto"/>
        <w:ind w:firstLine="540"/>
        <w:jc w:val="both"/>
      </w:pPr>
      <w:r>
        <w:rPr>
          <w:sz w:val="20"/>
        </w:rPr>
        <w:t xml:space="preserve">Формы письменных запросов определяются Федеральной службой по финансовому мониторингу.</w:t>
      </w:r>
    </w:p>
    <w:p>
      <w:pPr>
        <w:pStyle w:val="0"/>
        <w:spacing w:before="200" w:lineRule="auto"/>
        <w:ind w:firstLine="540"/>
        <w:jc w:val="both"/>
      </w:pPr>
      <w:r>
        <w:rPr>
          <w:sz w:val="20"/>
        </w:rPr>
        <w:t xml:space="preserve">16. Перечень должностных лиц Федеральной службы по финансовому мониторингу, имеющих право направлять запросы, указанные в </w:t>
      </w:r>
      <w:hyperlink w:history="0" w:anchor="P87" w:tooltip="12. В целях проверки достоверности получаемой информации, выявления операций и сделок, предусмотренных подпунктом 1 пункта 1 статьи 7.1 Федерального закона, имеющих признаки связи с легализацией (отмыванием) доходов, полученных преступным путем, финансированием терроризма, экстремистской деятельности или финансированием распространения оружия массового уничтожения, а также реализации Федеральной службой по финансовому мониторингу иных возложенных на нее функций в соответствии с Федеральным законом лица, ...">
        <w:r>
          <w:rPr>
            <w:sz w:val="20"/>
            <w:color w:val="0000ff"/>
          </w:rPr>
          <w:t xml:space="preserve">пункте 12</w:t>
        </w:r>
      </w:hyperlink>
      <w:r>
        <w:rPr>
          <w:sz w:val="20"/>
        </w:rPr>
        <w:t xml:space="preserve"> настоящих Правил, определяется Федеральной службой по финансовому мониторингу.</w:t>
      </w:r>
    </w:p>
    <w:bookmarkStart w:id="98" w:name="P98"/>
    <w:bookmarkEnd w:id="98"/>
    <w:p>
      <w:pPr>
        <w:pStyle w:val="0"/>
        <w:spacing w:before="200" w:lineRule="auto"/>
        <w:ind w:firstLine="540"/>
        <w:jc w:val="both"/>
      </w:pPr>
      <w:r>
        <w:rPr>
          <w:sz w:val="20"/>
        </w:rPr>
        <w:t xml:space="preserve">17. Лица, указанные в </w:t>
      </w:r>
      <w:hyperlink w:history="0" w:anchor="P63" w:tooltip="1. Настоящие Правила регулируют порядок передач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
        <w:r>
          <w:rPr>
            <w:sz w:val="20"/>
            <w:color w:val="0000ff"/>
          </w:rPr>
          <w:t xml:space="preserve">пункте 1</w:t>
        </w:r>
      </w:hyperlink>
      <w:r>
        <w:rPr>
          <w:sz w:val="20"/>
        </w:rPr>
        <w:t xml:space="preserve"> настоящих Правил, представляют информацию, указанную в </w:t>
      </w:r>
      <w:hyperlink w:history="0" w:anchor="P87" w:tooltip="12. В целях проверки достоверности получаемой информации, выявления операций и сделок, предусмотренных подпунктом 1 пункта 1 статьи 7.1 Федерального закона, имеющих признаки связи с легализацией (отмыванием) доходов, полученных преступным путем, финансированием терроризма, экстремистской деятельности или финансированием распространения оружия массового уничтожения, а также реализации Федеральной службой по финансовому мониторингу иных возложенных на нее функций в соответствии с Федеральным законом лица, ...">
        <w:r>
          <w:rPr>
            <w:sz w:val="20"/>
            <w:color w:val="0000ff"/>
          </w:rPr>
          <w:t xml:space="preserve">пункте 12</w:t>
        </w:r>
      </w:hyperlink>
      <w:r>
        <w:rPr>
          <w:sz w:val="20"/>
        </w:rPr>
        <w:t xml:space="preserve"> настоящих Правил, в течение 5 рабочих дней со дня получения соответствующего запроса. Лица, указанные в </w:t>
      </w:r>
      <w:hyperlink w:history="0" w:anchor="P63" w:tooltip="1. Настоящие Правила регулируют порядок передач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
        <w:r>
          <w:rPr>
            <w:sz w:val="20"/>
            <w:color w:val="0000ff"/>
          </w:rPr>
          <w:t xml:space="preserve">пункте 1</w:t>
        </w:r>
      </w:hyperlink>
      <w:r>
        <w:rPr>
          <w:sz w:val="20"/>
        </w:rPr>
        <w:t xml:space="preserve"> настоящих Правил, не располагающие запрашиваемой информацией, обязаны сообщать об этом в Федеральную службу по финансовому мониторингу в указанные сроки.</w:t>
      </w:r>
    </w:p>
    <w:p>
      <w:pPr>
        <w:pStyle w:val="0"/>
        <w:spacing w:before="200" w:lineRule="auto"/>
        <w:ind w:firstLine="540"/>
        <w:jc w:val="both"/>
      </w:pPr>
      <w:r>
        <w:rPr>
          <w:sz w:val="20"/>
        </w:rPr>
        <w:t xml:space="preserve">Срок, предусмотренный </w:t>
      </w:r>
      <w:hyperlink w:history="0" w:anchor="P98" w:tooltip="17. Лица, указанные в пункте 1 настоящих Правил, представляют информацию, указанную в пункте 12 настоящих Правил, в течение 5 рабочих дней со дня получения соответствующего запроса. Лица, указанные в пункте 1 настоящих Правил, не располагающие запрашиваемой информацией, обязаны сообщать об этом в Федеральную службу по финансовому мониторингу в указанные сроки.">
        <w:r>
          <w:rPr>
            <w:sz w:val="20"/>
            <w:color w:val="0000ff"/>
          </w:rPr>
          <w:t xml:space="preserve">абзацем первым</w:t>
        </w:r>
      </w:hyperlink>
      <w:r>
        <w:rPr>
          <w:sz w:val="20"/>
        </w:rPr>
        <w:t xml:space="preserve"> настоящего пункта, по согласованию с Федеральной службой по финансовому мониторингу на основании мотивированного обращения лица, направленного с использованием личного кабинета, может быть увеличен, но не более чем на 5 рабочих дней.</w:t>
      </w:r>
    </w:p>
    <w:p>
      <w:pPr>
        <w:pStyle w:val="0"/>
        <w:spacing w:before="200" w:lineRule="auto"/>
        <w:ind w:firstLine="540"/>
        <w:jc w:val="both"/>
      </w:pPr>
      <w:r>
        <w:rPr>
          <w:sz w:val="20"/>
        </w:rPr>
        <w:t xml:space="preserve">С учетом объема, характера и содержания запрашиваемой информации Федеральная служба по финансовому мониторингу в запросе может увеличить срок ее представления.</w:t>
      </w:r>
    </w:p>
    <w:p>
      <w:pPr>
        <w:pStyle w:val="0"/>
        <w:spacing w:before="200" w:lineRule="auto"/>
        <w:ind w:firstLine="540"/>
        <w:jc w:val="both"/>
      </w:pPr>
      <w:r>
        <w:rPr>
          <w:sz w:val="20"/>
        </w:rPr>
        <w:t xml:space="preserve">В безотлагательных случаях неотложного характера для выявления операций, имеющих признаки связи с легализацией (отмыванием) доходов, полученных преступным путем, финансированием терроризма, экстремистской деятельности, в электронном запросе срок представления запрашиваемой информации может указываться с пометкой "срочно", означающей, что запрашиваемая информация должна быть представлена лицами, указанными в </w:t>
      </w:r>
      <w:hyperlink w:history="0" w:anchor="P63" w:tooltip="1. Настоящие Правила регулируют порядок передач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
        <w:r>
          <w:rPr>
            <w:sz w:val="20"/>
            <w:color w:val="0000ff"/>
          </w:rPr>
          <w:t xml:space="preserve">пункте 1</w:t>
        </w:r>
      </w:hyperlink>
      <w:r>
        <w:rPr>
          <w:sz w:val="20"/>
        </w:rPr>
        <w:t xml:space="preserve"> настоящих Правил, в течение 12 часов с момента получения электронного запроса.</w:t>
      </w:r>
    </w:p>
    <w:p>
      <w:pPr>
        <w:pStyle w:val="0"/>
        <w:jc w:val="both"/>
      </w:pPr>
      <w:r>
        <w:rPr>
          <w:sz w:val="20"/>
        </w:rPr>
        <w:t xml:space="preserve">(в ред. </w:t>
      </w:r>
      <w:hyperlink w:history="0" r:id="rId29" w:tooltip="Постановление Правительства РФ от 29.05.2025 N 75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29.05.2025 N 755)</w:t>
      </w:r>
    </w:p>
    <w:p>
      <w:pPr>
        <w:pStyle w:val="0"/>
        <w:spacing w:before="200" w:lineRule="auto"/>
        <w:ind w:firstLine="540"/>
        <w:jc w:val="both"/>
      </w:pPr>
      <w:r>
        <w:rPr>
          <w:sz w:val="20"/>
        </w:rPr>
        <w:t xml:space="preserve">Срочный запрос Федеральной службы по финансовому мониторингу направляется в отношении не более 3 клиентов за период, не превышающий 3 лет, предшествующих дате направления запроса.</w:t>
      </w:r>
    </w:p>
    <w:p>
      <w:pPr>
        <w:pStyle w:val="0"/>
        <w:spacing w:before="200" w:lineRule="auto"/>
        <w:ind w:firstLine="540"/>
        <w:jc w:val="both"/>
      </w:pPr>
      <w:r>
        <w:rPr>
          <w:sz w:val="20"/>
        </w:rPr>
        <w:t xml:space="preserve">18. Информация, указанная в </w:t>
      </w:r>
      <w:hyperlink w:history="0" w:anchor="P87" w:tooltip="12. В целях проверки достоверности получаемой информации, выявления операций и сделок, предусмотренных подпунктом 1 пункта 1 статьи 7.1 Федерального закона, имеющих признаки связи с легализацией (отмыванием) доходов, полученных преступным путем, финансированием терроризма, экстремистской деятельности или финансированием распространения оружия массового уничтожения, а также реализации Федеральной службой по финансовому мониторингу иных возложенных на нее функций в соответствии с Федеральным законом лица, ...">
        <w:r>
          <w:rPr>
            <w:sz w:val="20"/>
            <w:color w:val="0000ff"/>
          </w:rPr>
          <w:t xml:space="preserve">пункте 12</w:t>
        </w:r>
      </w:hyperlink>
      <w:r>
        <w:rPr>
          <w:sz w:val="20"/>
        </w:rPr>
        <w:t xml:space="preserve"> настоящих Правил, представляется в Федеральную службу по финансовому мониторингу в электронной форме посредством использования личного кабинета либо на оптическом или цифровом носителе с сопроводительным письмом.</w:t>
      </w:r>
    </w:p>
    <w:p>
      <w:pPr>
        <w:pStyle w:val="0"/>
        <w:spacing w:before="200" w:lineRule="auto"/>
        <w:ind w:firstLine="540"/>
        <w:jc w:val="both"/>
      </w:pPr>
      <w:r>
        <w:rPr>
          <w:sz w:val="20"/>
        </w:rPr>
        <w:t xml:space="preserve">Такая информация может также представляться в электронной форме посредством использования инфраструктуры, указанной в </w:t>
      </w:r>
      <w:hyperlink w:history="0" w:anchor="P80" w:tooltip="Электронное сообщение может также представляться посредство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становлением Правительства Российской Федерации от 8 июня 2011 г. N 451 &quot;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
        <w:r>
          <w:rPr>
            <w:sz w:val="20"/>
            <w:color w:val="0000ff"/>
          </w:rPr>
          <w:t xml:space="preserve">абзаце третьем пункта 7</w:t>
        </w:r>
      </w:hyperlink>
      <w:r>
        <w:rPr>
          <w:sz w:val="20"/>
        </w:rPr>
        <w:t xml:space="preserve"> настоящих Правил.</w:t>
      </w:r>
    </w:p>
    <w:p>
      <w:pPr>
        <w:pStyle w:val="0"/>
        <w:spacing w:before="200" w:lineRule="auto"/>
        <w:ind w:firstLine="540"/>
        <w:jc w:val="both"/>
      </w:pPr>
      <w:r>
        <w:rPr>
          <w:sz w:val="20"/>
        </w:rPr>
        <w:t xml:space="preserve">Представляемая по запросам в электронной форме информация подписывается усиленной квалифицированной электронной подписью. В случаях, предусмотренных Федеральным </w:t>
      </w:r>
      <w:hyperlink w:history="0" r:id="rId30"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"Об электронной подписи", одновременно с указанной информацией в Федеральную службу по финансовому мониторингу должна представляться выданная лицом, указанным в </w:t>
      </w:r>
      <w:hyperlink w:history="0" w:anchor="P63" w:tooltip="1. Настоящие Правила регулируют порядок передач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
        <w:r>
          <w:rPr>
            <w:sz w:val="20"/>
            <w:color w:val="0000ff"/>
          </w:rPr>
          <w:t xml:space="preserve">пункте 1</w:t>
        </w:r>
      </w:hyperlink>
      <w:r>
        <w:rPr>
          <w:sz w:val="20"/>
        </w:rPr>
        <w:t xml:space="preserve"> настоящих Правил, доверенность в электронной форме в машиночитаемом виде.</w:t>
      </w:r>
    </w:p>
    <w:p>
      <w:pPr>
        <w:pStyle w:val="0"/>
        <w:spacing w:before="200" w:lineRule="auto"/>
        <w:ind w:firstLine="540"/>
        <w:jc w:val="both"/>
      </w:pPr>
      <w:r>
        <w:rPr>
          <w:sz w:val="20"/>
        </w:rPr>
        <w:t xml:space="preserve">В случае представления информации на оптическом или цифровом носителе сопроводительное письмо подписывается лицами, указанными в </w:t>
      </w:r>
      <w:hyperlink w:history="0" w:anchor="P84" w:tooltip="К оптическому или цифровому носителю информации прилагается сопроводительное письмо на бумажном носителе, которое подписывается адвокатом, доверительным собственником (управляющим) иностранной структуры без образования юридического лица, лицом, осуществляющим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руководителем организации, осуществляющей предпринимательскую деятельност...">
        <w:r>
          <w:rPr>
            <w:sz w:val="20"/>
            <w:color w:val="0000ff"/>
          </w:rPr>
          <w:t xml:space="preserve">абзаце втором пункта 10</w:t>
        </w:r>
      </w:hyperlink>
      <w:r>
        <w:rPr>
          <w:sz w:val="20"/>
        </w:rPr>
        <w:t xml:space="preserve"> настоящих Правил.</w:t>
      </w:r>
    </w:p>
    <w:p>
      <w:pPr>
        <w:pStyle w:val="0"/>
        <w:spacing w:before="200" w:lineRule="auto"/>
        <w:ind w:firstLine="540"/>
        <w:jc w:val="both"/>
      </w:pPr>
      <w:r>
        <w:rPr>
          <w:sz w:val="20"/>
        </w:rPr>
        <w:t xml:space="preserve">19. Получение или отказ в приеме одним из лиц, указанных в </w:t>
      </w:r>
      <w:hyperlink w:history="0" w:anchor="P63" w:tooltip="1. Настоящие Правила регулируют порядок передач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
        <w:r>
          <w:rPr>
            <w:sz w:val="20"/>
            <w:color w:val="0000ff"/>
          </w:rPr>
          <w:t xml:space="preserve">пункте 1</w:t>
        </w:r>
      </w:hyperlink>
      <w:r>
        <w:rPr>
          <w:sz w:val="20"/>
        </w:rPr>
        <w:t xml:space="preserve"> настоящих Правил, запроса Федеральной службы по финансовому мониторингу и получение или отказ в приеме Федеральной службой по финансовому мониторингу направляемой посредством личного кабинета информации, предусмотренной </w:t>
      </w:r>
      <w:hyperlink w:history="0" w:anchor="P87" w:tooltip="12. В целях проверки достоверности получаемой информации, выявления операций и сделок, предусмотренных подпунктом 1 пункта 1 статьи 7.1 Федерального закона, имеющих признаки связи с легализацией (отмыванием) доходов, полученных преступным путем, финансированием терроризма, экстремистской деятельности или финансированием распространения оружия массового уничтожения, а также реализации Федеральной службой по финансовому мониторингу иных возложенных на нее функций в соответствии с Федеральным законом лица, ...">
        <w:r>
          <w:rPr>
            <w:sz w:val="20"/>
            <w:color w:val="0000ff"/>
          </w:rPr>
          <w:t xml:space="preserve">пунктом 12</w:t>
        </w:r>
      </w:hyperlink>
      <w:r>
        <w:rPr>
          <w:sz w:val="20"/>
        </w:rPr>
        <w:t xml:space="preserve"> настоящих Правил, подтверждаются соответствующими квитанциями, являющимися технологическими электронными документами. Формат и структура, порядок формирования и направления квитанций определяются Федеральной службой по финансовому мониторингу.</w:t>
      </w:r>
    </w:p>
    <w:p>
      <w:pPr>
        <w:pStyle w:val="0"/>
        <w:jc w:val="both"/>
      </w:pPr>
      <w:r>
        <w:rPr>
          <w:sz w:val="20"/>
        </w:rPr>
        <w:t xml:space="preserve">(в ред. </w:t>
      </w:r>
      <w:hyperlink w:history="0" r:id="rId31" w:tooltip="Постановление Правительства РФ от 29.05.2025 N 75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29.05.2025 N 755)</w:t>
      </w:r>
    </w:p>
    <w:p>
      <w:pPr>
        <w:pStyle w:val="0"/>
        <w:spacing w:before="200" w:lineRule="auto"/>
        <w:ind w:firstLine="540"/>
        <w:jc w:val="both"/>
      </w:pPr>
      <w:r>
        <w:rPr>
          <w:sz w:val="20"/>
        </w:rPr>
        <w:t xml:space="preserve">20. Особенности формирования электронных сообщений при представлении информации, предусмотренной </w:t>
      </w:r>
      <w:hyperlink w:history="0" w:anchor="P65" w:tooltip="2. Лица, указанные в пункте 1 настоящих Правил, за исключением нотариусов, аудиторских организаций и индивидуальных аудиторов при оказании аудиторских услуг, лиц, организующих деятельность майнинг-пула, представляют в Федеральную службу по финансовому мониторингу информацию об операциях или сделках, указанных в подпункте 1 пункта 1 статьи 7.1 Федерального закона, либо о совокупности указанных операций и (или) сделок и (или) о действиях клиента, связанных с проведением указанных операций и (или) сделок, п...">
        <w:r>
          <w:rPr>
            <w:sz w:val="20"/>
            <w:color w:val="0000ff"/>
          </w:rPr>
          <w:t xml:space="preserve">пунктами 2</w:t>
        </w:r>
      </w:hyperlink>
      <w:r>
        <w:rPr>
          <w:sz w:val="20"/>
        </w:rPr>
        <w:t xml:space="preserve"> - </w:t>
      </w:r>
      <w:hyperlink w:history="0" w:anchor="P73" w:tooltip="6. Лица, указанные в пункте 1 настоящих Правил, за исключением аудиторских организаций и индивидуальных аудиторов при оказании ими аудиторских услуг, представляют в Федеральную службу по финансовому мониторингу информацию о принятых мерах по замораживанию (блокированию) денежных средств или иного имущества, принадлежащих организации или физическому лицу:">
        <w:r>
          <w:rPr>
            <w:sz w:val="20"/>
            <w:color w:val="0000ff"/>
          </w:rPr>
          <w:t xml:space="preserve">6</w:t>
        </w:r>
      </w:hyperlink>
      <w:r>
        <w:rPr>
          <w:sz w:val="20"/>
        </w:rPr>
        <w:t xml:space="preserve"> и </w:t>
      </w:r>
      <w:hyperlink w:history="0" w:anchor="P87" w:tooltip="12. В целях проверки достоверности получаемой информации, выявления операций и сделок, предусмотренных подпунктом 1 пункта 1 статьи 7.1 Федерального закона, имеющих признаки связи с легализацией (отмыванием) доходов, полученных преступным путем, финансированием терроризма, экстремистской деятельности или финансированием распространения оружия массового уничтожения, а также реализации Федеральной службой по финансовому мониторингу иных возложенных на нее функций в соответствии с Федеральным законом лица, ...">
        <w:r>
          <w:rPr>
            <w:sz w:val="20"/>
            <w:color w:val="0000ff"/>
          </w:rPr>
          <w:t xml:space="preserve">12</w:t>
        </w:r>
      </w:hyperlink>
      <w:r>
        <w:rPr>
          <w:sz w:val="20"/>
        </w:rPr>
        <w:t xml:space="preserve"> настоящих Правил, включающие требования к их формату и структуре, определяются Федеральной службой по финансовому мониторингу.</w:t>
      </w:r>
    </w:p>
    <w:p>
      <w:pPr>
        <w:pStyle w:val="0"/>
        <w:spacing w:before="200" w:lineRule="auto"/>
        <w:ind w:firstLine="540"/>
        <w:jc w:val="both"/>
      </w:pPr>
      <w:r>
        <w:rPr>
          <w:sz w:val="20"/>
        </w:rPr>
        <w:t xml:space="preserve">Описание структур электронных сообщений, определенных в соответствии с указанными особенностями, размещается на официальном сайте Федеральной службы по финансовому мониторингу в информационно-телекоммуникационной сети "Интернет".</w:t>
      </w:r>
    </w:p>
    <w:p>
      <w:pPr>
        <w:pStyle w:val="0"/>
        <w:spacing w:before="200" w:lineRule="auto"/>
        <w:ind w:firstLine="540"/>
        <w:jc w:val="both"/>
      </w:pPr>
      <w:r>
        <w:rPr>
          <w:sz w:val="20"/>
        </w:rPr>
        <w:t xml:space="preserve">21. Лица, указанные в </w:t>
      </w:r>
      <w:hyperlink w:history="0" w:anchor="P63" w:tooltip="1. Настоящие Правила регулируют порядок передач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
        <w:r>
          <w:rPr>
            <w:sz w:val="20"/>
            <w:color w:val="0000ff"/>
          </w:rPr>
          <w:t xml:space="preserve">пункте 1</w:t>
        </w:r>
      </w:hyperlink>
      <w:r>
        <w:rPr>
          <w:sz w:val="20"/>
        </w:rPr>
        <w:t xml:space="preserve"> настоящих Правил, не вправе разглашать клиентам и иным лицам факт передачи информации по запросу Федеральной службы по финансовому мониторингу.</w:t>
      </w:r>
    </w:p>
    <w:p>
      <w:pPr>
        <w:pStyle w:val="0"/>
        <w:spacing w:before="200" w:lineRule="auto"/>
        <w:ind w:firstLine="540"/>
        <w:jc w:val="both"/>
      </w:pPr>
      <w:r>
        <w:rPr>
          <w:sz w:val="20"/>
        </w:rPr>
        <w:t xml:space="preserve">22. При передаче лицами, указанными в </w:t>
      </w:r>
      <w:hyperlink w:history="0" w:anchor="P63" w:tooltip="1. Настоящие Правила регулируют порядок передач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
        <w:r>
          <w:rPr>
            <w:sz w:val="20"/>
            <w:color w:val="0000ff"/>
          </w:rPr>
          <w:t xml:space="preserve">пункте 1</w:t>
        </w:r>
      </w:hyperlink>
      <w:r>
        <w:rPr>
          <w:sz w:val="20"/>
        </w:rPr>
        <w:t xml:space="preserve"> настоящих Правил, в Федеральную службу по финансовому мониторингу информации должна обеспечиваться ее защита в соответствии с законодательством Российской Федерации.</w:t>
      </w:r>
    </w:p>
    <w:p>
      <w:pPr>
        <w:pStyle w:val="0"/>
        <w:spacing w:before="200" w:lineRule="auto"/>
        <w:ind w:firstLine="540"/>
        <w:jc w:val="both"/>
      </w:pPr>
      <w:r>
        <w:rPr>
          <w:sz w:val="20"/>
        </w:rPr>
        <w:t xml:space="preserve">23. Лица, указанные в </w:t>
      </w:r>
      <w:hyperlink w:history="0" w:anchor="P63" w:tooltip="1. Настоящие Правила регулируют порядок передач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
        <w:r>
          <w:rPr>
            <w:sz w:val="20"/>
            <w:color w:val="0000ff"/>
          </w:rPr>
          <w:t xml:space="preserve">пункте 1</w:t>
        </w:r>
      </w:hyperlink>
      <w:r>
        <w:rPr>
          <w:sz w:val="20"/>
        </w:rPr>
        <w:t xml:space="preserve"> настоящих Правил, нарушившие порядок представления информации, установленный настоящими Правилами,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24. Работники Федеральной службы по финансовому мониторингу обеспечивают сохранность ставших им известными сведений, полученных в соответствии с настоящими Правилами и составляющих служебную, банковскую, налоговую и коммерческую тайны, тайну связи, адвокатскую тайну, нотариальную тайну и аудиторскую тайну, и несут установленную законодательством Российской Федерации ответственность за разглашение этих сведений.</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11.02.2025 N 131</w:t>
            <w:br/>
            <w:t>(ред. от 29.05.2025)</w:t>
            <w:br/>
            <w:t>"Об утверждении Правил передачи информации в Фед...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6480&amp;dst=100060" TargetMode = "External"/><Relationship Id="rId9" Type="http://schemas.openxmlformats.org/officeDocument/2006/relationships/hyperlink" Target="https://login.consultant.ru/link/?req=doc&amp;base=LAW&amp;n=428451" TargetMode = "External"/><Relationship Id="rId10" Type="http://schemas.openxmlformats.org/officeDocument/2006/relationships/hyperlink" Target="https://login.consultant.ru/link/?req=doc&amp;base=LAW&amp;n=408546&amp;dst=100010" TargetMode = "External"/><Relationship Id="rId11" Type="http://schemas.openxmlformats.org/officeDocument/2006/relationships/hyperlink" Target="https://login.consultant.ru/link/?req=doc&amp;base=LAW&amp;n=413576&amp;dst=100011" TargetMode = "External"/><Relationship Id="rId12" Type="http://schemas.openxmlformats.org/officeDocument/2006/relationships/hyperlink" Target="https://login.consultant.ru/link/?req=doc&amp;base=LAW&amp;n=428442&amp;dst=100023" TargetMode = "External"/><Relationship Id="rId13" Type="http://schemas.openxmlformats.org/officeDocument/2006/relationships/hyperlink" Target="https://login.consultant.ru/link/?req=doc&amp;base=LAW&amp;n=506480&amp;dst=100060" TargetMode = "External"/><Relationship Id="rId14" Type="http://schemas.openxmlformats.org/officeDocument/2006/relationships/hyperlink" Target="https://login.consultant.ru/link/?req=doc&amp;base=LAW&amp;n=503699&amp;dst=100244" TargetMode = "External"/><Relationship Id="rId15" Type="http://schemas.openxmlformats.org/officeDocument/2006/relationships/hyperlink" Target="https://login.consultant.ru/link/?req=doc&amp;base=LAW&amp;n=503699&amp;dst=995" TargetMode = "External"/><Relationship Id="rId16" Type="http://schemas.openxmlformats.org/officeDocument/2006/relationships/hyperlink" Target="https://login.consultant.ru/link/?req=doc&amp;base=LAW&amp;n=503699&amp;dst=974" TargetMode = "External"/><Relationship Id="rId17" Type="http://schemas.openxmlformats.org/officeDocument/2006/relationships/hyperlink" Target="https://login.consultant.ru/link/?req=doc&amp;base=LAW&amp;n=503699&amp;dst=983" TargetMode = "External"/><Relationship Id="rId18" Type="http://schemas.openxmlformats.org/officeDocument/2006/relationships/hyperlink" Target="https://login.consultant.ru/link/?req=doc&amp;base=LAW&amp;n=503699&amp;dst=829" TargetMode = "External"/><Relationship Id="rId19" Type="http://schemas.openxmlformats.org/officeDocument/2006/relationships/hyperlink" Target="https://login.consultant.ru/link/?req=doc&amp;base=LAW&amp;n=503699&amp;dst=829" TargetMode = "External"/><Relationship Id="rId20" Type="http://schemas.openxmlformats.org/officeDocument/2006/relationships/hyperlink" Target="https://login.consultant.ru/link/?req=doc&amp;base=LAW&amp;n=121087" TargetMode = "External"/><Relationship Id="rId21" Type="http://schemas.openxmlformats.org/officeDocument/2006/relationships/hyperlink" Target="https://login.consultant.ru/link/?req=doc&amp;base=LAW&amp;n=503699" TargetMode = "External"/><Relationship Id="rId22" Type="http://schemas.openxmlformats.org/officeDocument/2006/relationships/hyperlink" Target="https://login.consultant.ru/link/?req=doc&amp;base=LAW&amp;n=511711" TargetMode = "External"/><Relationship Id="rId23" Type="http://schemas.openxmlformats.org/officeDocument/2006/relationships/hyperlink" Target="https://login.consultant.ru/link/?req=doc&amp;base=LAW&amp;n=503689" TargetMode = "External"/><Relationship Id="rId24" Type="http://schemas.openxmlformats.org/officeDocument/2006/relationships/hyperlink" Target="https://login.consultant.ru/link/?req=doc&amp;base=LAW&amp;n=503699&amp;dst=974" TargetMode = "External"/><Relationship Id="rId25" Type="http://schemas.openxmlformats.org/officeDocument/2006/relationships/hyperlink" Target="https://login.consultant.ru/link/?req=doc&amp;base=LAW&amp;n=503699" TargetMode = "External"/><Relationship Id="rId26" Type="http://schemas.openxmlformats.org/officeDocument/2006/relationships/hyperlink" Target="https://login.consultant.ru/link/?req=doc&amp;base=LAW&amp;n=506480&amp;dst=100061" TargetMode = "External"/><Relationship Id="rId27" Type="http://schemas.openxmlformats.org/officeDocument/2006/relationships/hyperlink" Target="https://login.consultant.ru/link/?req=doc&amp;base=LAW&amp;n=503699" TargetMode = "External"/><Relationship Id="rId28" Type="http://schemas.openxmlformats.org/officeDocument/2006/relationships/hyperlink" Target="https://login.consultant.ru/link/?req=doc&amp;base=LAW&amp;n=503699&amp;dst=593" TargetMode = "External"/><Relationship Id="rId29" Type="http://schemas.openxmlformats.org/officeDocument/2006/relationships/hyperlink" Target="https://login.consultant.ru/link/?req=doc&amp;base=LAW&amp;n=506480&amp;dst=100062" TargetMode = "External"/><Relationship Id="rId30" Type="http://schemas.openxmlformats.org/officeDocument/2006/relationships/hyperlink" Target="https://login.consultant.ru/link/?req=doc&amp;base=LAW&amp;n=503689" TargetMode = "External"/><Relationship Id="rId31" Type="http://schemas.openxmlformats.org/officeDocument/2006/relationships/hyperlink" Target="https://login.consultant.ru/link/?req=doc&amp;base=LAW&amp;n=506480&amp;dst=10006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11.02.2025 N 131
(ред. от 29.05.2025)
"Об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dc:title>
  <dcterms:created xsi:type="dcterms:W3CDTF">2025-09-22T16:01:10Z</dcterms:created>
</cp:coreProperties>
</file>